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D08" w:rsidRPr="00FC4963" w:rsidRDefault="00BD5D08" w:rsidP="00BD5D08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t>屏東縣立枋寮高級中學</w:t>
      </w:r>
      <w:r>
        <w:rPr>
          <w:rFonts w:ascii="標楷體" w:eastAsia="標楷體" w:hAnsi="標楷體" w:hint="eastAsia"/>
          <w:sz w:val="28"/>
          <w:szCs w:val="28"/>
        </w:rPr>
        <w:t>111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</w:p>
    <w:p w:rsidR="00BD5D08" w:rsidRPr="00BD5D08" w:rsidRDefault="00BD5D08" w:rsidP="00BD5D08">
      <w:pPr>
        <w:suppressAutoHyphens/>
        <w:autoSpaceDN w:val="0"/>
        <w:spacing w:before="240" w:line="400" w:lineRule="exact"/>
        <w:ind w:leftChars="217" w:left="1370" w:hanging="849"/>
        <w:jc w:val="center"/>
        <w:textAlignment w:val="baseline"/>
        <w:rPr>
          <w:rFonts w:ascii="標楷體" w:eastAsia="標楷體" w:hAnsi="標楷體" w:hint="eastAsia"/>
          <w:sz w:val="28"/>
          <w:szCs w:val="28"/>
        </w:rPr>
      </w:pPr>
      <w:bookmarkStart w:id="0" w:name="_GoBack"/>
      <w:r w:rsidRPr="00BD5D08">
        <w:rPr>
          <w:rFonts w:ascii="標楷體" w:eastAsia="標楷體" w:hAnsi="標楷體" w:hint="eastAsia"/>
          <w:sz w:val="28"/>
          <w:szCs w:val="28"/>
        </w:rPr>
        <w:t>融入單元參考表</w:t>
      </w:r>
    </w:p>
    <w:tbl>
      <w:tblPr>
        <w:tblW w:w="98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1275"/>
        <w:gridCol w:w="745"/>
        <w:gridCol w:w="1949"/>
        <w:gridCol w:w="1559"/>
        <w:gridCol w:w="2609"/>
        <w:gridCol w:w="866"/>
      </w:tblGrid>
      <w:tr w:rsidR="00BD5D08" w:rsidRPr="001E72CA" w:rsidTr="003846A4">
        <w:trPr>
          <w:tblHeader/>
          <w:jc w:val="center"/>
        </w:trPr>
        <w:tc>
          <w:tcPr>
            <w:tcW w:w="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bookmarkEnd w:id="0"/>
          <w:p w:rsidR="00BD5D08" w:rsidRPr="001E72CA" w:rsidRDefault="00BD5D08" w:rsidP="003846A4">
            <w:pPr>
              <w:spacing w:line="300" w:lineRule="exact"/>
              <w:jc w:val="center"/>
              <w:rPr>
                <w:rFonts w:ascii="標楷體" w:eastAsia="標楷體" w:hAnsi="標楷體" w:cs="Courier New"/>
                <w:b/>
                <w:color w:val="000000"/>
              </w:rPr>
            </w:pPr>
            <w:r w:rsidRPr="001E72CA">
              <w:rPr>
                <w:rFonts w:ascii="標楷體" w:eastAsia="標楷體" w:hAnsi="標楷體" w:cs="Courier New" w:hint="eastAsia"/>
                <w:b/>
                <w:color w:val="000000"/>
              </w:rPr>
              <w:t>學習</w:t>
            </w:r>
          </w:p>
          <w:p w:rsidR="00BD5D08" w:rsidRPr="001E72CA" w:rsidRDefault="00BD5D08" w:rsidP="003846A4">
            <w:pPr>
              <w:spacing w:line="300" w:lineRule="exact"/>
              <w:jc w:val="center"/>
              <w:rPr>
                <w:rFonts w:ascii="標楷體" w:eastAsia="標楷體" w:hAnsi="標楷體" w:cs="Courier New"/>
                <w:b/>
                <w:color w:val="000000"/>
              </w:rPr>
            </w:pPr>
            <w:r w:rsidRPr="001E72CA">
              <w:rPr>
                <w:rFonts w:ascii="標楷體" w:eastAsia="標楷體" w:hAnsi="標楷體" w:cs="Courier New" w:hint="eastAsia"/>
                <w:b/>
                <w:color w:val="000000"/>
              </w:rPr>
              <w:t>領域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 w:cs="Courier New"/>
                <w:b/>
                <w:color w:val="000000"/>
              </w:rPr>
            </w:pPr>
            <w:r w:rsidRPr="001E72CA">
              <w:rPr>
                <w:rFonts w:ascii="標楷體" w:eastAsia="標楷體" w:hAnsi="標楷體" w:cs="Courier New" w:hint="eastAsia"/>
                <w:b/>
                <w:color w:val="000000"/>
              </w:rPr>
              <w:t>實施年級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 w:cs="Courier New"/>
                <w:b/>
                <w:color w:val="000000"/>
              </w:rPr>
            </w:pPr>
            <w:r w:rsidRPr="001E72CA">
              <w:rPr>
                <w:rFonts w:ascii="標楷體" w:eastAsia="標楷體" w:hAnsi="標楷體" w:cs="Courier New" w:hint="eastAsia"/>
                <w:b/>
                <w:color w:val="000000"/>
              </w:rPr>
              <w:t>教材版本</w:t>
            </w:r>
          </w:p>
        </w:tc>
        <w:tc>
          <w:tcPr>
            <w:tcW w:w="1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 w:cs="Courier New"/>
                <w:b/>
                <w:color w:val="000000"/>
              </w:rPr>
            </w:pPr>
            <w:r w:rsidRPr="001E72CA">
              <w:rPr>
                <w:rFonts w:ascii="標楷體" w:eastAsia="標楷體" w:hAnsi="標楷體" w:cs="Courier New" w:hint="eastAsia"/>
                <w:b/>
                <w:color w:val="000000"/>
              </w:rPr>
              <w:t>融入單元名稱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 w:cs="Courier New"/>
                <w:b/>
                <w:color w:val="000000"/>
              </w:rPr>
            </w:pPr>
            <w:r w:rsidRPr="001E72CA">
              <w:rPr>
                <w:rFonts w:ascii="標楷體" w:eastAsia="標楷體" w:hAnsi="標楷體" w:cs="Courier New" w:hint="eastAsia"/>
                <w:b/>
                <w:color w:val="000000"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 w:cs="Courier New"/>
                <w:b/>
                <w:color w:val="000000"/>
              </w:rPr>
            </w:pPr>
            <w:r w:rsidRPr="001E72CA">
              <w:rPr>
                <w:rFonts w:ascii="標楷體" w:eastAsia="標楷體" w:hAnsi="標楷體" w:cs="Courier New" w:hint="eastAsia"/>
                <w:b/>
                <w:color w:val="000000"/>
              </w:rPr>
              <w:t>學習主題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 w:cs="Courier New"/>
                <w:b/>
                <w:color w:val="000000"/>
              </w:rPr>
            </w:pPr>
            <w:r w:rsidRPr="001E72CA">
              <w:rPr>
                <w:rFonts w:ascii="標楷體" w:eastAsia="標楷體" w:hAnsi="標楷體" w:cs="Courier New" w:hint="eastAsia"/>
                <w:b/>
                <w:color w:val="000000"/>
              </w:rPr>
              <w:t>實質內涵</w:t>
            </w:r>
          </w:p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 w:cs="Courier New"/>
                <w:b/>
                <w:color w:val="000000"/>
              </w:rPr>
            </w:pPr>
            <w:r w:rsidRPr="001E72CA">
              <w:rPr>
                <w:rFonts w:ascii="標楷體" w:eastAsia="標楷體" w:hAnsi="標楷體" w:cs="Courier New" w:hint="eastAsia"/>
                <w:b/>
                <w:color w:val="000000"/>
              </w:rPr>
              <w:t>(參見十二年國民基本教育課程綱要議題融入說明手冊)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00" w:lineRule="exact"/>
              <w:jc w:val="center"/>
              <w:rPr>
                <w:rFonts w:ascii="標楷體" w:eastAsia="標楷體" w:hAnsi="標楷體" w:cs="Courier New"/>
                <w:b/>
                <w:color w:val="000000"/>
              </w:rPr>
            </w:pPr>
            <w:r w:rsidRPr="001E72CA">
              <w:rPr>
                <w:rFonts w:ascii="標楷體" w:eastAsia="標楷體" w:hAnsi="標楷體" w:cs="Courier New" w:hint="eastAsia"/>
                <w:b/>
                <w:color w:val="000000"/>
              </w:rPr>
              <w:t>備註</w:t>
            </w:r>
          </w:p>
        </w:tc>
      </w:tr>
      <w:tr w:rsidR="00BD5D08" w:rsidRPr="001E72CA" w:rsidTr="003846A4">
        <w:trPr>
          <w:trHeight w:val="36"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語文</w:t>
            </w:r>
          </w:p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（國文）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745" w:type="dxa"/>
            <w:tcBorders>
              <w:top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tcBorders>
              <w:top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音樂家與職籃巨星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420" w:hangingChars="300" w:hanging="420"/>
              <w:jc w:val="both"/>
              <w:rPr>
                <w:rFonts w:ascii="標楷體" w:eastAsia="標楷體" w:hAnsi="標楷體"/>
                <w:bCs/>
              </w:rPr>
            </w:pPr>
            <w:r w:rsidRPr="006F4F5F">
              <w:rPr>
                <w:rFonts w:ascii="微軟正黑體" w:eastAsia="微軟正黑體" w:hAnsi="微軟正黑體" w:cs="新細明體" w:hint="eastAsia"/>
                <w:color w:val="454545"/>
                <w:kern w:val="0"/>
                <w:sz w:val="14"/>
                <w:szCs w:val="14"/>
              </w:rPr>
              <w:t> </w:t>
            </w: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 了解生涯規劃的意義與功能。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6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五柳先生傳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J3 覺察自己的能力與興趣。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6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1E72C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差不多先生傳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J3 覺察自己的能力與興趣。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6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1E72C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運動家的風度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J4 了解自己的人格特質與價值觀。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6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E72C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1E72C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napToGrid w:val="0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</w:rPr>
              <w:t>生於憂患死於安樂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J11 分析影響個人生涯決定的因素。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6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snapToGrid w:val="0"/>
              </w:rPr>
              <w:t>二十年後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J13 培養生涯規劃及</w:t>
            </w:r>
          </w:p>
          <w:p w:rsidR="00BD5D08" w:rsidRPr="001E72CA" w:rsidRDefault="00BD5D08" w:rsidP="003846A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執行的能力。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6"/>
          <w:jc w:val="center"/>
        </w:trPr>
        <w:tc>
          <w:tcPr>
            <w:tcW w:w="800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語文</w:t>
            </w:r>
          </w:p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（英語）</w:t>
            </w: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snapToGrid w:val="0"/>
              </w:rPr>
              <w:t>There Is a Playground at Robert’s School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 了解生涯規劃的意義與功能。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29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snapToGrid w:val="0"/>
              </w:rPr>
              <w:t>What’s the Date Today?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J3 覺察自己的能力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與興趣。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What Do You Want to Be in the Future?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J3 覺察自己的能力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與興趣。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The Animals Work Hard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01656B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J4 了解自己的人格特質與價值觀。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E72C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1E72C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</w:rPr>
              <w:t>Are You Interested in Trying Food Delivery Apps?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生涯規劃與工</w:t>
            </w:r>
          </w:p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作/教育環境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J8工作/教育環境的類型與現況。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tcBorders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</w:rPr>
              <w:t>Managing Your Money Isn’t as Hard as It Sounds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J11 分析影響個人生涯決定的因素。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2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bCs/>
                <w:snapToGrid w:val="0"/>
                <w:kern w:val="0"/>
              </w:rPr>
              <w:t>標準</w:t>
            </w:r>
            <w:proofErr w:type="gramStart"/>
            <w:r w:rsidRPr="001E72CA">
              <w:rPr>
                <w:rFonts w:ascii="標楷體" w:eastAsia="標楷體" w:hAnsi="標楷體"/>
                <w:bCs/>
                <w:snapToGrid w:val="0"/>
                <w:kern w:val="0"/>
              </w:rPr>
              <w:t>分解式與分數</w:t>
            </w:r>
            <w:proofErr w:type="gramEnd"/>
            <w:r w:rsidRPr="001E72CA">
              <w:rPr>
                <w:rFonts w:ascii="標楷體" w:eastAsia="標楷體" w:hAnsi="標楷體"/>
                <w:bCs/>
                <w:snapToGrid w:val="0"/>
                <w:kern w:val="0"/>
              </w:rPr>
              <w:t>運算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 了解生涯規劃的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意義與功能。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bCs/>
                <w:snapToGrid w:val="0"/>
                <w:kern w:val="0"/>
              </w:rPr>
              <w:t>比例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lastRenderedPageBreak/>
              <w:t>之基本概念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lastRenderedPageBreak/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J2 具備生涯規劃的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lastRenderedPageBreak/>
              <w:t>知識與概念。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平方根與畢氏定理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J3 覺察自己的能力</w:t>
            </w:r>
          </w:p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與興趣。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三角形的基本性質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J4 了解自己的人格特質與價值觀。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E72C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1E72C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幾何與證明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J12 發展及評估生涯決定的策略。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統計與機率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J13 培養生涯規劃及執行的能力。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pacing w:val="-4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snapToGrid w:val="0"/>
                <w:kern w:val="0"/>
              </w:rPr>
              <w:t>校園生活中的公共參與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 了解生涯規劃的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意義與功能。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snapToGrid w:val="0"/>
                <w:kern w:val="0"/>
              </w:rPr>
              <w:t>基本概念與臺灣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J2 具備生涯規劃的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知識與概念。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民主政治的運作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J3 覺察自己的能力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與興趣。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世界風情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J4 了解自己的人格特質與價值觀。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E72C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1E72C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1E72C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390E88" w:rsidRDefault="00BD5D08" w:rsidP="003846A4">
            <w:pPr>
              <w:spacing w:line="260" w:lineRule="exact"/>
              <w:rPr>
                <w:rFonts w:ascii="標楷體" w:eastAsia="標楷體" w:hAnsi="標楷體" w:cs="標楷體"/>
                <w:snapToGrid w:val="0"/>
              </w:rPr>
            </w:pPr>
            <w:r w:rsidRPr="001E72CA">
              <w:rPr>
                <w:rFonts w:ascii="標楷體" w:eastAsia="標楷體" w:hAnsi="標楷體" w:cs="標楷體" w:hint="eastAsia"/>
                <w:snapToGrid w:val="0"/>
              </w:rPr>
              <w:t>選擇與機會成本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J11 分析影響個人生涯決定的因素。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tcBorders>
              <w:bottom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tcBorders>
              <w:bottom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1E72C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全球化的影響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J12 發展及評估生涯決定的策略。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pacing w:val="-4"/>
              </w:rPr>
            </w:pPr>
            <w:r w:rsidRPr="001E72CA">
              <w:rPr>
                <w:rFonts w:ascii="標楷體" w:eastAsia="標楷體" w:hAnsi="標楷體" w:hint="eastAsia"/>
                <w:color w:val="000000"/>
                <w:spacing w:val="-4"/>
              </w:rPr>
              <w:t>自然</w:t>
            </w:r>
          </w:p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  <w:spacing w:val="-4"/>
              </w:rPr>
              <w:t>科學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745" w:type="dxa"/>
            <w:tcBorders>
              <w:top w:val="single" w:sz="12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</w:rPr>
              <w:t>養分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 了解生涯規劃的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意義與功能。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</w:rPr>
              <w:t>遺傳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J2 具備生涯規劃的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知識與概念。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光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J3 覺察自己的能力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與興趣。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電解質及酸鹼反應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J4 了解自己的人格特質與價值觀。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E72C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1E72C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napToGrid w:val="0"/>
              <w:spacing w:line="-240" w:lineRule="auto"/>
              <w:ind w:left="57" w:right="57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</w:rPr>
              <w:t>力與運動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J6 建立對於未來生涯的願景。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08" w:rsidRPr="001E72CA" w:rsidRDefault="00BD5D08" w:rsidP="003846A4">
            <w:pPr>
              <w:snapToGrid w:val="0"/>
              <w:spacing w:line="-240" w:lineRule="auto"/>
              <w:ind w:left="57" w:right="57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</w:rPr>
              <w:t>千變萬化的天氣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J11 分析影響個人生涯決定的因素。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藝術</w:t>
            </w: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繽紛的歌唱世界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 了解生涯規劃的意</w:t>
            </w:r>
          </w:p>
          <w:p w:rsidR="00BD5D08" w:rsidRPr="001E72CA" w:rsidRDefault="00BD5D08" w:rsidP="003846A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義與功能。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在地的視野</w:t>
            </w:r>
            <w:proofErr w:type="gramStart"/>
            <w:r w:rsidRPr="001E72CA">
              <w:rPr>
                <w:rFonts w:ascii="標楷體" w:eastAsia="標楷體" w:hAnsi="標楷體" w:hint="eastAsia"/>
              </w:rPr>
              <w:t>–</w:t>
            </w:r>
            <w:proofErr w:type="gramEnd"/>
            <w:r w:rsidRPr="001E72CA">
              <w:rPr>
                <w:rFonts w:ascii="標楷體" w:eastAsia="標楷體" w:hAnsi="標楷體" w:hint="eastAsia"/>
              </w:rPr>
              <w:t>認識臺灣藝術家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J4 了解自己的人格特質與價值觀。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咱</w:t>
            </w:r>
            <w:proofErr w:type="gramStart"/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ㄟ</w:t>
            </w:r>
            <w:proofErr w:type="gramEnd"/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時代 </w:t>
            </w:r>
            <w:proofErr w:type="gramStart"/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•</w:t>
            </w:r>
            <w:proofErr w:type="gramEnd"/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 彼</w:t>
            </w:r>
            <w:proofErr w:type="gramStart"/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ㄟ</w:t>
            </w:r>
            <w:proofErr w:type="gramEnd"/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所在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J3 覺察自己的能力與興趣。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女力崛起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J4 了解自己的人格特質與價值觀。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E72C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1E72C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snapToGrid w:val="0"/>
                <w:kern w:val="0"/>
              </w:rPr>
              <w:t>「偶」像大觀園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J12 發展及評估生涯決定的策略。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snapToGrid w:val="0"/>
                <w:kern w:val="0"/>
              </w:rPr>
              <w:t>聽見世界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J13 培養生涯規劃及執行的能力。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綜合</w:t>
            </w:r>
          </w:p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活動</w:t>
            </w: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snapToGrid w:val="0"/>
              </w:rPr>
              <w:t>環境「心」探索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 了解生涯規劃的意義與功能。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snapToGrid w:val="0"/>
              </w:rPr>
              <w:t>晉級的國中生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J3 覺察自己的能力與興趣。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手作夢未來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J4 了解自己的人格特質與價值觀。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cs="DFMingStd-W5" w:hint="eastAsia"/>
                <w:kern w:val="0"/>
              </w:rPr>
              <w:t>世界青少年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生涯規劃與工作/教育環境探索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J8工作/教育環境的類型與現況。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E72C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1E72C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1E72C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snapToGrid w:val="0"/>
              </w:rPr>
              <w:t>美麗「心」境界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J11 分析影響個人生涯決定的因素。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1E72C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  <w:snapToGrid w:val="0"/>
              </w:rPr>
              <w:t>生涯Online</w:t>
            </w:r>
            <w:r w:rsidRPr="001E72C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J13 培養生涯規劃及執行的能力。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科技</w:t>
            </w: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科技與產品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 了解生涯規劃的意義與功能。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資料處理專題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J2 具備生涯規劃的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知識與概念。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設計好好用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生涯規劃與工作/教育環境探索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J7 學習蒐集與分析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工作/教育環境的資料。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程式實作－拍賣查詢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生涯規劃與工</w:t>
            </w:r>
          </w:p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作/教育環境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探索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J8 工作/教育環境的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F87117">
              <w:rPr>
                <w:rFonts w:ascii="標楷體" w:eastAsia="標楷體" w:hAnsi="標楷體" w:hint="eastAsia"/>
              </w:rPr>
              <w:t>類型與現況。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941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E72C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1E72C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科技浪潮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J12 發展及評估生涯決定的策略。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網路服務應用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J11 分析影響個人生</w:t>
            </w:r>
          </w:p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決定的因素。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BD5D08" w:rsidRPr="001E72CA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健康與</w:t>
            </w:r>
            <w:r w:rsidRPr="001E72CA">
              <w:rPr>
                <w:rFonts w:ascii="標楷體" w:eastAsia="標楷體" w:hAnsi="標楷體" w:hint="eastAsia"/>
                <w:color w:val="000000"/>
              </w:rPr>
              <w:lastRenderedPageBreak/>
              <w:t>體育</w:t>
            </w: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lastRenderedPageBreak/>
              <w:t>一年級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1E72C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健康「食」行力</w:t>
            </w:r>
          </w:p>
        </w:tc>
        <w:tc>
          <w:tcPr>
            <w:tcW w:w="1559" w:type="dxa"/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lastRenderedPageBreak/>
              <w:t>之基本概念</w:t>
            </w:r>
          </w:p>
        </w:tc>
        <w:tc>
          <w:tcPr>
            <w:tcW w:w="260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lastRenderedPageBreak/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 了解生涯規劃的</w:t>
            </w:r>
            <w:r w:rsidRPr="00F87117">
              <w:rPr>
                <w:rFonts w:ascii="標楷體" w:eastAsia="標楷體" w:hAnsi="標楷體" w:hint="eastAsia"/>
              </w:rPr>
              <w:lastRenderedPageBreak/>
              <w:t>意義與功能。</w:t>
            </w:r>
          </w:p>
        </w:tc>
        <w:tc>
          <w:tcPr>
            <w:tcW w:w="866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1E72C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/>
              </w:rPr>
              <w:t>安全守護神</w:t>
            </w:r>
          </w:p>
        </w:tc>
        <w:tc>
          <w:tcPr>
            <w:tcW w:w="1559" w:type="dxa"/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  <w:bCs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生涯規劃教育</w:t>
            </w:r>
          </w:p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bCs/>
              </w:rPr>
              <w:t>之基本概念</w:t>
            </w:r>
          </w:p>
        </w:tc>
        <w:tc>
          <w:tcPr>
            <w:tcW w:w="260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J2 具備生涯規劃的知識與概念。</w:t>
            </w:r>
          </w:p>
        </w:tc>
        <w:tc>
          <w:tcPr>
            <w:tcW w:w="866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E72CA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玩球樂趣多</w:t>
            </w:r>
          </w:p>
        </w:tc>
        <w:tc>
          <w:tcPr>
            <w:tcW w:w="1559" w:type="dxa"/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J3 覺察自己的能力與興趣。</w:t>
            </w:r>
          </w:p>
        </w:tc>
        <w:tc>
          <w:tcPr>
            <w:tcW w:w="866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生命的旅程</w:t>
            </w:r>
          </w:p>
        </w:tc>
        <w:tc>
          <w:tcPr>
            <w:tcW w:w="1559" w:type="dxa"/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生涯教育與自</w:t>
            </w:r>
          </w:p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我探索</w:t>
            </w:r>
          </w:p>
        </w:tc>
        <w:tc>
          <w:tcPr>
            <w:tcW w:w="2609" w:type="dxa"/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J6 建立對於未來生涯的願景。</w:t>
            </w:r>
          </w:p>
        </w:tc>
        <w:tc>
          <w:tcPr>
            <w:tcW w:w="866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E72C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1E72C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rPr>
                <w:rFonts w:ascii="標楷體" w:eastAsia="標楷體" w:hAnsi="標楷體" w:cs="新細明體"/>
                <w:snapToGrid w:val="0"/>
              </w:rPr>
            </w:pPr>
            <w:r w:rsidRPr="001E72CA">
              <w:rPr>
                <w:rFonts w:ascii="標楷體" w:eastAsia="標楷體" w:hAnsi="標楷體" w:cs="新細明體"/>
                <w:snapToGrid w:val="0"/>
              </w:rPr>
              <w:t>快樂人生開步走</w:t>
            </w:r>
          </w:p>
        </w:tc>
        <w:tc>
          <w:tcPr>
            <w:tcW w:w="1559" w:type="dxa"/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J12 發展及評估生涯決定的策略。</w:t>
            </w:r>
          </w:p>
        </w:tc>
        <w:tc>
          <w:tcPr>
            <w:tcW w:w="866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D5D08" w:rsidRPr="001E72CA" w:rsidTr="003846A4">
        <w:trPr>
          <w:trHeight w:val="359"/>
          <w:jc w:val="center"/>
        </w:trPr>
        <w:tc>
          <w:tcPr>
            <w:tcW w:w="800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5" w:type="dxa"/>
            <w:vAlign w:val="center"/>
          </w:tcPr>
          <w:p w:rsidR="00BD5D08" w:rsidRPr="001E72CA" w:rsidRDefault="00BD5D08" w:rsidP="003846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1949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</w:rPr>
            </w:pPr>
            <w:r w:rsidRPr="001E72CA">
              <w:rPr>
                <w:rFonts w:ascii="標楷體" w:eastAsia="標楷體" w:hAnsi="標楷體" w:cs="新細明體"/>
                <w:snapToGrid w:val="0"/>
              </w:rPr>
              <w:t>瞄準目標</w:t>
            </w:r>
          </w:p>
        </w:tc>
        <w:tc>
          <w:tcPr>
            <w:tcW w:w="1559" w:type="dxa"/>
            <w:vAlign w:val="center"/>
          </w:tcPr>
          <w:p w:rsidR="00BD5D08" w:rsidRDefault="00BD5D08" w:rsidP="003846A4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生涯決定與行</w:t>
            </w:r>
          </w:p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動計畫</w:t>
            </w:r>
          </w:p>
        </w:tc>
        <w:tc>
          <w:tcPr>
            <w:tcW w:w="2609" w:type="dxa"/>
            <w:vAlign w:val="center"/>
          </w:tcPr>
          <w:p w:rsidR="00BD5D08" w:rsidRPr="0047288D" w:rsidRDefault="00BD5D08" w:rsidP="003846A4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F87117">
              <w:rPr>
                <w:rFonts w:ascii="標楷體" w:eastAsia="標楷體" w:hAnsi="標楷體" w:hint="eastAsia"/>
              </w:rPr>
              <w:t>涯</w:t>
            </w:r>
            <w:proofErr w:type="gramEnd"/>
            <w:r w:rsidRPr="00F87117">
              <w:rPr>
                <w:rFonts w:ascii="標楷體" w:eastAsia="標楷體" w:hAnsi="標楷體" w:hint="eastAsia"/>
              </w:rPr>
              <w:t>J13 培養生涯規劃及執行的能力。</w:t>
            </w:r>
          </w:p>
        </w:tc>
        <w:tc>
          <w:tcPr>
            <w:tcW w:w="866" w:type="dxa"/>
            <w:vAlign w:val="center"/>
          </w:tcPr>
          <w:p w:rsidR="00BD5D08" w:rsidRPr="001E72CA" w:rsidRDefault="00BD5D08" w:rsidP="003846A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D5D08" w:rsidRDefault="00BD5D08" w:rsidP="00BD5D08">
      <w:pPr>
        <w:suppressAutoHyphens/>
        <w:autoSpaceDN w:val="0"/>
        <w:spacing w:before="240" w:line="400" w:lineRule="exact"/>
        <w:ind w:leftChars="217" w:left="1370" w:hanging="849"/>
        <w:textAlignment w:val="baseline"/>
        <w:rPr>
          <w:rFonts w:ascii="新細明體" w:hAnsi="新細明體"/>
          <w:color w:val="000000"/>
          <w:kern w:val="3"/>
          <w:sz w:val="22"/>
          <w:szCs w:val="22"/>
        </w:rPr>
      </w:pPr>
    </w:p>
    <w:p w:rsidR="002E562F" w:rsidRPr="00BD5D08" w:rsidRDefault="002E562F" w:rsidP="00BD5D08">
      <w:pPr>
        <w:widowControl/>
        <w:rPr>
          <w:rFonts w:ascii="新細明體" w:hAnsi="新細明體" w:hint="eastAsia"/>
          <w:color w:val="000000"/>
          <w:kern w:val="3"/>
          <w:sz w:val="22"/>
          <w:szCs w:val="22"/>
        </w:rPr>
      </w:pPr>
    </w:p>
    <w:sectPr w:rsidR="002E562F" w:rsidRPr="00BD5D08" w:rsidSect="00BD5D08">
      <w:pgSz w:w="11906" w:h="16838"/>
      <w:pgMar w:top="907" w:right="1077" w:bottom="709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E533F"/>
    <w:multiLevelType w:val="multilevel"/>
    <w:tmpl w:val="DEC84FA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A"/>
      </w:rPr>
    </w:lvl>
    <w:lvl w:ilvl="1">
      <w:start w:val="1"/>
      <w:numFmt w:val="japaneseCounting"/>
      <w:lvlText w:val="%2、"/>
      <w:lvlJc w:val="left"/>
    </w:lvl>
    <w:lvl w:ilvl="2">
      <w:start w:val="1"/>
      <w:numFmt w:val="ideographLegalTraditional"/>
      <w:lvlText w:val="%3、"/>
      <w:lvlJc w:val="left"/>
      <w:rPr>
        <w:rFonts w:ascii="新細明體" w:eastAsia="新細明體" w:hAnsi="新細明體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08"/>
    <w:rsid w:val="002E562F"/>
    <w:rsid w:val="00B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5730"/>
  <w15:chartTrackingRefBased/>
  <w15:docId w15:val="{7A44CA2F-0683-4766-9C72-83672802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D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basedOn w:val="a2"/>
    <w:rsid w:val="00BD5D0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2022-08-30T08:03:00Z</dcterms:created>
  <dcterms:modified xsi:type="dcterms:W3CDTF">2022-08-30T08:09:00Z</dcterms:modified>
</cp:coreProperties>
</file>